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jc w:val="cente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Lake Lanier as a System Case Study</w:t>
      </w:r>
    </w:p>
    <w:p w:rsidR="00000000" w:rsidDel="00000000" w:rsidP="00000000" w:rsidRDefault="00000000" w:rsidRPr="00000000" w14:paraId="00000002">
      <w:pPr>
        <w:pageBreakBefore w:val="0"/>
        <w:spacing w:line="240" w:lineRule="auto"/>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Figure 1. World map showing the location of Lake Sidney Lanier</w:t>
      </w:r>
    </w:p>
    <w:p w:rsidR="00000000" w:rsidDel="00000000" w:rsidP="00000000" w:rsidRDefault="00000000" w:rsidRPr="00000000" w14:paraId="00000004">
      <w:pPr>
        <w:pageBreakBefore w:val="0"/>
        <w:spacing w:line="240" w:lineRule="auto"/>
        <w:jc w:val="center"/>
        <w:rPr>
          <w:rFonts w:ascii="Calibri" w:cs="Calibri" w:eastAsia="Calibri" w:hAnsi="Calibri"/>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1762181</wp:posOffset>
            </wp:positionH>
            <wp:positionV relativeFrom="paragraph">
              <wp:posOffset>3028950</wp:posOffset>
            </wp:positionV>
            <wp:extent cx="2876494" cy="3738563"/>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76494" cy="373856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-217169</wp:posOffset>
            </wp:positionH>
            <wp:positionV relativeFrom="paragraph">
              <wp:posOffset>0</wp:posOffset>
            </wp:positionV>
            <wp:extent cx="6276975" cy="2952750"/>
            <wp:effectExtent b="0" l="0" r="0" t="0"/>
            <wp:wrapSquare wrapText="bothSides" distB="0" distT="0" distL="114300" distR="114300"/>
            <wp:docPr id="6" name="image2.png"/>
            <a:graphic>
              <a:graphicData uri="http://schemas.openxmlformats.org/drawingml/2006/picture">
                <pic:pic>
                  <pic:nvPicPr>
                    <pic:cNvPr id="0" name="image2.png"/>
                    <pic:cNvPicPr preferRelativeResize="0"/>
                  </pic:nvPicPr>
                  <pic:blipFill>
                    <a:blip r:embed="rId7"/>
                    <a:srcRect b="59792" l="0" r="0" t="0"/>
                    <a:stretch>
                      <a:fillRect/>
                    </a:stretch>
                  </pic:blipFill>
                  <pic:spPr>
                    <a:xfrm>
                      <a:off x="0" y="0"/>
                      <a:ext cx="6276975" cy="2952750"/>
                    </a:xfrm>
                    <a:prstGeom prst="rect"/>
                    <a:ln/>
                  </pic:spPr>
                </pic:pic>
              </a:graphicData>
            </a:graphic>
          </wp:anchor>
        </w:drawing>
      </w:r>
    </w:p>
    <w:p w:rsidR="00000000" w:rsidDel="00000000" w:rsidP="00000000" w:rsidRDefault="00000000" w:rsidRPr="00000000" w14:paraId="00000005">
      <w:pPr>
        <w:pageBreakBefore w:val="0"/>
        <w:spacing w:line="240" w:lineRule="auto"/>
        <w:jc w:val="cente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06">
      <w:pPr>
        <w:pageBreakBefore w:val="0"/>
        <w:spacing w:line="240" w:lineRule="auto"/>
        <w:jc w:val="cente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07">
      <w:pPr>
        <w:pageBreakBefore w:val="0"/>
        <w:spacing w:line="240" w:lineRule="auto"/>
        <w:jc w:val="cente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08">
      <w:pPr>
        <w:pageBreakBefore w:val="0"/>
        <w:spacing w:line="240" w:lineRule="auto"/>
        <w:jc w:val="cente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09">
      <w:pPr>
        <w:pageBreakBefore w:val="0"/>
        <w:spacing w:line="240" w:lineRule="auto"/>
        <w:jc w:val="cente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0A">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pageBreakBefore w:val="0"/>
        <w:spacing w:line="240" w:lineRule="auto"/>
        <w:jc w:val="center"/>
        <w:rPr>
          <w:rFonts w:ascii="Calibri" w:cs="Calibri" w:eastAsia="Calibri" w:hAnsi="Calibri"/>
          <w:sz w:val="24"/>
          <w:szCs w:val="24"/>
        </w:rPr>
      </w:pPr>
      <w:hyperlink r:id="rId8">
        <w:r w:rsidDel="00000000" w:rsidR="00000000" w:rsidRPr="00000000">
          <w:rPr>
            <w:rFonts w:ascii="Calibri" w:cs="Calibri" w:eastAsia="Calibri" w:hAnsi="Calibri"/>
            <w:color w:val="1155cc"/>
            <w:sz w:val="24"/>
            <w:szCs w:val="24"/>
            <w:u w:val="single"/>
            <w:rtl w:val="0"/>
          </w:rPr>
          <w:t xml:space="preserve"> Influences of fragmentation on fluvial-specialist black bass species</w:t>
        </w:r>
      </w:hyperlink>
      <w:r w:rsidDel="00000000" w:rsidR="00000000" w:rsidRPr="00000000">
        <w:rPr>
          <w:rtl w:val="0"/>
        </w:rPr>
      </w:r>
    </w:p>
    <w:p w:rsidR="00000000" w:rsidDel="00000000" w:rsidP="00000000" w:rsidRDefault="00000000" w:rsidRPr="00000000" w14:paraId="00000016">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Figure 2: Background information on Lake Sidney Lanier</w:t>
      </w:r>
      <w:r w:rsidDel="00000000" w:rsidR="00000000" w:rsidRPr="00000000">
        <w:rPr>
          <w:rtl w:val="0"/>
        </w:rPr>
      </w:r>
    </w:p>
    <w:p w:rsidR="00000000" w:rsidDel="00000000" w:rsidP="00000000" w:rsidRDefault="00000000" w:rsidRPr="00000000" w14:paraId="00000018">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Lake Lanier came to be in 1956, when the Corps of Engineers completed Buford Dam on the Chattahoochee River. The Corps built the lake to manage navigation and flood control of the Chattahoochee River, provide hydroelectricity, and supply water for the city of Atlanta</w:t>
      </w:r>
    </w:p>
    <w:p w:rsidR="00000000" w:rsidDel="00000000" w:rsidP="00000000" w:rsidRDefault="00000000" w:rsidRPr="00000000" w14:paraId="0000001A">
      <w:pPr>
        <w:pageBreakBefore w:val="0"/>
        <w:spacing w:line="240" w:lineRule="auto"/>
        <w:rPr>
          <w:rFonts w:ascii="Calibri" w:cs="Calibri" w:eastAsia="Calibri" w:hAnsi="Calibri"/>
          <w:sz w:val="24"/>
          <w:szCs w:val="24"/>
        </w:rPr>
      </w:pPr>
      <w:hyperlink r:id="rId9">
        <w:r w:rsidDel="00000000" w:rsidR="00000000" w:rsidRPr="00000000">
          <w:rPr>
            <w:rFonts w:ascii="Calibri" w:cs="Calibri" w:eastAsia="Calibri" w:hAnsi="Calibri"/>
            <w:color w:val="0563c1"/>
            <w:sz w:val="24"/>
            <w:szCs w:val="24"/>
            <w:u w:val="single"/>
            <w:rtl w:val="0"/>
          </w:rPr>
          <w:t xml:space="preserve">http://thatlakestore.com/lake-lanier-map/</w:t>
        </w:r>
      </w:hyperlink>
      <w:r w:rsidDel="00000000" w:rsidR="00000000" w:rsidRPr="00000000">
        <w:rPr>
          <w:rtl w:val="0"/>
        </w:rPr>
      </w:r>
    </w:p>
    <w:p w:rsidR="00000000" w:rsidDel="00000000" w:rsidP="00000000" w:rsidRDefault="00000000" w:rsidRPr="00000000" w14:paraId="0000001B">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Located in the foothills of the Georgia Blue Ridge Mountains</w:t>
      </w:r>
    </w:p>
    <w:p w:rsidR="00000000" w:rsidDel="00000000" w:rsidP="00000000" w:rsidRDefault="00000000" w:rsidRPr="00000000" w14:paraId="0000001D">
      <w:pPr>
        <w:pageBreakBefore w:val="0"/>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Headwaters of the Apalachicola/Chattahoochee/Flint (ACF) watershed</w:t>
      </w:r>
    </w:p>
    <w:p w:rsidR="00000000" w:rsidDel="00000000" w:rsidP="00000000" w:rsidRDefault="00000000" w:rsidRPr="00000000" w14:paraId="0000001E">
      <w:pPr>
        <w:pageBreakBefore w:val="0"/>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Impounded by the Buford Dam and extends up the Chattahoochee and Chestatee Rivers.</w:t>
      </w:r>
    </w:p>
    <w:p w:rsidR="00000000" w:rsidDel="00000000" w:rsidP="00000000" w:rsidRDefault="00000000" w:rsidRPr="00000000" w14:paraId="0000001F">
      <w:pPr>
        <w:pageBreakBefore w:val="0"/>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692 miles of shoreline | 38,542-acre Reservoir Area</w:t>
      </w:r>
    </w:p>
    <w:p w:rsidR="00000000" w:rsidDel="00000000" w:rsidP="00000000" w:rsidRDefault="00000000" w:rsidRPr="00000000" w14:paraId="00000020">
      <w:pPr>
        <w:pageBreakBefore w:val="0"/>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Holds approx. 637 billion gallons of water | approx. 354 billion in the conservation storage</w:t>
      </w:r>
    </w:p>
    <w:p w:rsidR="00000000" w:rsidDel="00000000" w:rsidP="00000000" w:rsidRDefault="00000000" w:rsidRPr="00000000" w14:paraId="00000021">
      <w:pPr>
        <w:pageBreakBefore w:val="0"/>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Holds 63% of the total managed reservoir conservation water storage in the ACF watershed; drainage basin is approx. 6% of ACF watershed drainage area</w:t>
      </w:r>
      <w:r w:rsidDel="00000000" w:rsidR="00000000" w:rsidRPr="00000000">
        <w:drawing>
          <wp:anchor allowOverlap="1" behindDoc="0" distB="0" distT="0" distL="114300" distR="114300" hidden="0" layoutInCell="1" locked="0" relativeHeight="0" simplePos="0">
            <wp:simplePos x="0" y="0"/>
            <wp:positionH relativeFrom="column">
              <wp:posOffset>4586288</wp:posOffset>
            </wp:positionH>
            <wp:positionV relativeFrom="paragraph">
              <wp:posOffset>11411</wp:posOffset>
            </wp:positionV>
            <wp:extent cx="2176463" cy="2550814"/>
            <wp:effectExtent b="0" l="0" r="0" t="0"/>
            <wp:wrapSquare wrapText="bothSides" distB="0" distT="0" distL="114300" distR="114300"/>
            <wp:docPr id="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176463" cy="2550814"/>
                    </a:xfrm>
                    <a:prstGeom prst="rect"/>
                    <a:ln/>
                  </pic:spPr>
                </pic:pic>
              </a:graphicData>
            </a:graphic>
          </wp:anchor>
        </w:drawing>
      </w:r>
    </w:p>
    <w:p w:rsidR="00000000" w:rsidDel="00000000" w:rsidP="00000000" w:rsidRDefault="00000000" w:rsidRPr="00000000" w14:paraId="00000022">
      <w:pPr>
        <w:pageBreakBefore w:val="0"/>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Touches seven Georgia counties: Dawson, Forsyth, Habersham, Hall, Gwinnett, Lumpkin, and Whit</w:t>
      </w:r>
    </w:p>
    <w:p w:rsidR="00000000" w:rsidDel="00000000" w:rsidP="00000000" w:rsidRDefault="00000000" w:rsidRPr="00000000" w14:paraId="00000023">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pageBreakBefore w:val="0"/>
        <w:numPr>
          <w:ilvl w:val="0"/>
          <w:numId w:val="1"/>
        </w:numPr>
        <w:spacing w:line="240" w:lineRule="auto"/>
        <w:ind w:left="720" w:hanging="360"/>
        <w:rPr>
          <w:sz w:val="24"/>
          <w:szCs w:val="24"/>
        </w:rPr>
      </w:pPr>
      <w:hyperlink r:id="rId11">
        <w:r w:rsidDel="00000000" w:rsidR="00000000" w:rsidRPr="00000000">
          <w:rPr>
            <w:rFonts w:ascii="Calibri" w:cs="Calibri" w:eastAsia="Calibri" w:hAnsi="Calibri"/>
            <w:b w:val="1"/>
            <w:sz w:val="24"/>
            <w:szCs w:val="24"/>
            <w:u w:val="single"/>
            <w:rtl w:val="0"/>
          </w:rPr>
          <w:t xml:space="preserve">Area</w:t>
        </w:r>
      </w:hyperlink>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57.92 mi²</w:t>
      </w:r>
    </w:p>
    <w:p w:rsidR="00000000" w:rsidDel="00000000" w:rsidP="00000000" w:rsidRDefault="00000000" w:rsidRPr="00000000" w14:paraId="00000025">
      <w:pPr>
        <w:pageBreakBefore w:val="0"/>
        <w:numPr>
          <w:ilvl w:val="0"/>
          <w:numId w:val="1"/>
        </w:numPr>
        <w:spacing w:line="240" w:lineRule="auto"/>
        <w:ind w:left="720" w:hanging="360"/>
        <w:rPr>
          <w:sz w:val="24"/>
          <w:szCs w:val="24"/>
        </w:rPr>
      </w:pPr>
      <w:hyperlink r:id="rId12">
        <w:r w:rsidDel="00000000" w:rsidR="00000000" w:rsidRPr="00000000">
          <w:rPr>
            <w:rFonts w:ascii="Calibri" w:cs="Calibri" w:eastAsia="Calibri" w:hAnsi="Calibri"/>
            <w:b w:val="1"/>
            <w:sz w:val="24"/>
            <w:szCs w:val="24"/>
            <w:u w:val="single"/>
            <w:rtl w:val="0"/>
          </w:rPr>
          <w:t xml:space="preserve">Max depth</w:t>
        </w:r>
      </w:hyperlink>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156′ 0″</w:t>
      </w:r>
    </w:p>
    <w:p w:rsidR="00000000" w:rsidDel="00000000" w:rsidP="00000000" w:rsidRDefault="00000000" w:rsidRPr="00000000" w14:paraId="00000026">
      <w:pPr>
        <w:pageBreakBefore w:val="0"/>
        <w:numPr>
          <w:ilvl w:val="0"/>
          <w:numId w:val="1"/>
        </w:numPr>
        <w:spacing w:line="240" w:lineRule="auto"/>
        <w:ind w:left="720" w:hanging="360"/>
        <w:rPr>
          <w:sz w:val="24"/>
          <w:szCs w:val="24"/>
        </w:rPr>
      </w:pPr>
      <w:hyperlink r:id="rId13">
        <w:r w:rsidDel="00000000" w:rsidR="00000000" w:rsidRPr="00000000">
          <w:rPr>
            <w:rFonts w:ascii="Calibri" w:cs="Calibri" w:eastAsia="Calibri" w:hAnsi="Calibri"/>
            <w:b w:val="1"/>
            <w:sz w:val="24"/>
            <w:szCs w:val="24"/>
            <w:u w:val="single"/>
            <w:rtl w:val="0"/>
          </w:rPr>
          <w:t xml:space="preserve">Length</w:t>
        </w:r>
      </w:hyperlink>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44 mi</w:t>
      </w:r>
    </w:p>
    <w:p w:rsidR="00000000" w:rsidDel="00000000" w:rsidP="00000000" w:rsidRDefault="00000000" w:rsidRPr="00000000" w14:paraId="00000027">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spacing w:line="240" w:lineRule="auto"/>
        <w:ind w:left="5040" w:firstLine="0"/>
        <w:rPr>
          <w:rFonts w:ascii="Calibri" w:cs="Calibri" w:eastAsia="Calibri" w:hAnsi="Calibri"/>
          <w:sz w:val="24"/>
          <w:szCs w:val="24"/>
        </w:rPr>
      </w:pPr>
      <w:hyperlink r:id="rId14">
        <w:r w:rsidDel="00000000" w:rsidR="00000000" w:rsidRPr="00000000">
          <w:rPr>
            <w:rFonts w:ascii="Calibri" w:cs="Calibri" w:eastAsia="Calibri" w:hAnsi="Calibri"/>
            <w:color w:val="0563c1"/>
            <w:sz w:val="24"/>
            <w:szCs w:val="24"/>
            <w:u w:val="single"/>
            <w:rtl w:val="0"/>
          </w:rPr>
          <w:t xml:space="preserve">https://geology.com/lakes-rivers-water/georgia.shtml</w:t>
        </w:r>
      </w:hyperlink>
      <w:r w:rsidDel="00000000" w:rsidR="00000000" w:rsidRPr="00000000">
        <w:rPr>
          <w:rtl w:val="0"/>
        </w:rPr>
      </w:r>
    </w:p>
    <w:p w:rsidR="00000000" w:rsidDel="00000000" w:rsidP="00000000" w:rsidRDefault="00000000" w:rsidRPr="00000000" w14:paraId="0000002E">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Figure 3. Photographs of Lake Sidney Lanier</w:t>
      </w:r>
    </w:p>
    <w:p w:rsidR="00000000" w:rsidDel="00000000" w:rsidP="00000000" w:rsidRDefault="00000000" w:rsidRPr="00000000" w14:paraId="0000003E">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pageBreakBefore w:val="0"/>
        <w:spacing w:line="240" w:lineRule="auto"/>
        <w:ind w:left="72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671513</wp:posOffset>
            </wp:positionH>
            <wp:positionV relativeFrom="paragraph">
              <wp:posOffset>47625</wp:posOffset>
            </wp:positionV>
            <wp:extent cx="3138488" cy="1710476"/>
            <wp:effectExtent b="0" l="0" r="0" t="0"/>
            <wp:wrapSquare wrapText="bothSides" distB="0" distT="0" distL="114300" distR="114300"/>
            <wp:docPr id="1"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3138488" cy="1710476"/>
                    </a:xfrm>
                    <a:prstGeom prst="rect"/>
                    <a:ln/>
                  </pic:spPr>
                </pic:pic>
              </a:graphicData>
            </a:graphic>
          </wp:anchor>
        </w:drawing>
      </w:r>
    </w:p>
    <w:p w:rsidR="00000000" w:rsidDel="00000000" w:rsidP="00000000" w:rsidRDefault="00000000" w:rsidRPr="00000000" w14:paraId="00000041">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pageBreakBefore w:val="0"/>
        <w:spacing w:line="240" w:lineRule="auto"/>
        <w:ind w:left="648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pageBreakBefore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pageBreakBefore w:val="0"/>
        <w:spacing w:line="240" w:lineRule="auto"/>
        <w:ind w:left="720"/>
        <w:rPr>
          <w:rFonts w:ascii="Calibri" w:cs="Calibri" w:eastAsia="Calibri" w:hAnsi="Calibri"/>
          <w:sz w:val="24"/>
          <w:szCs w:val="24"/>
        </w:rPr>
      </w:pPr>
      <w:hyperlink r:id="rId16">
        <w:r w:rsidDel="00000000" w:rsidR="00000000" w:rsidRPr="00000000">
          <w:rPr>
            <w:rFonts w:ascii="Calibri" w:cs="Calibri" w:eastAsia="Calibri" w:hAnsi="Calibri"/>
            <w:color w:val="0563c1"/>
            <w:sz w:val="24"/>
            <w:szCs w:val="24"/>
            <w:u w:val="single"/>
            <w:rtl w:val="0"/>
          </w:rPr>
          <w:t xml:space="preserve">https://www.dawsonnews.com/sports/emphasis-water-safety-lake-lanier-enters-recreation-season/</w:t>
        </w:r>
      </w:hyperlink>
      <w:r w:rsidDel="00000000" w:rsidR="00000000" w:rsidRPr="00000000">
        <w:rPr>
          <w:rtl w:val="0"/>
        </w:rPr>
      </w:r>
    </w:p>
    <w:p w:rsidR="00000000" w:rsidDel="00000000" w:rsidP="00000000" w:rsidRDefault="00000000" w:rsidRPr="00000000" w14:paraId="00000047">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pageBreakBefore w:val="0"/>
        <w:spacing w:line="240" w:lineRule="auto"/>
        <w:ind w:left="72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709988" cy="2468051"/>
            <wp:effectExtent b="0" l="0" r="0" t="0"/>
            <wp:docPr id="3"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3709988" cy="2468051"/>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ageBreakBefore w:val="0"/>
        <w:spacing w:line="240" w:lineRule="auto"/>
        <w:ind w:left="720"/>
        <w:rPr>
          <w:rFonts w:ascii="Calibri" w:cs="Calibri" w:eastAsia="Calibri" w:hAnsi="Calibri"/>
          <w:sz w:val="24"/>
          <w:szCs w:val="24"/>
        </w:rPr>
      </w:pPr>
      <w:hyperlink r:id="rId18">
        <w:r w:rsidDel="00000000" w:rsidR="00000000" w:rsidRPr="00000000">
          <w:rPr>
            <w:rFonts w:ascii="Calibri" w:cs="Calibri" w:eastAsia="Calibri" w:hAnsi="Calibri"/>
            <w:color w:val="1155cc"/>
            <w:sz w:val="24"/>
            <w:szCs w:val="24"/>
            <w:u w:val="single"/>
            <w:rtl w:val="0"/>
          </w:rPr>
          <w:t xml:space="preserve">https://www.careersmargaritavilleatlanierislands.com/</w:t>
        </w:r>
      </w:hyperlink>
      <w:r w:rsidDel="00000000" w:rsidR="00000000" w:rsidRPr="00000000">
        <w:rPr>
          <w:rtl w:val="0"/>
        </w:rPr>
      </w:r>
    </w:p>
    <w:p w:rsidR="00000000" w:rsidDel="00000000" w:rsidP="00000000" w:rsidRDefault="00000000" w:rsidRPr="00000000" w14:paraId="0000004B">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pageBreakBefore w:val="0"/>
        <w:spacing w:line="240" w:lineRule="auto"/>
        <w:ind w:left="72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Figure 4 Monthly rainfall and inflows to Lake Lanier</w:t>
      </w:r>
    </w:p>
    <w:p w:rsidR="00000000" w:rsidDel="00000000" w:rsidP="00000000" w:rsidRDefault="00000000" w:rsidRPr="00000000" w14:paraId="00000059">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pageBreakBefore w:val="0"/>
        <w:spacing w:line="240" w:lineRule="auto"/>
        <w:ind w:left="72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3149600"/>
            <wp:effectExtent b="0" l="0" r="0" t="0"/>
            <wp:docPr id="10"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ageBreakBefore w:val="0"/>
        <w:spacing w:line="240" w:lineRule="auto"/>
        <w:ind w:left="720"/>
        <w:rPr>
          <w:rFonts w:ascii="Calibri" w:cs="Calibri" w:eastAsia="Calibri" w:hAnsi="Calibri"/>
          <w:sz w:val="24"/>
          <w:szCs w:val="24"/>
        </w:rPr>
      </w:pPr>
      <w:hyperlink r:id="rId20">
        <w:r w:rsidDel="00000000" w:rsidR="00000000" w:rsidRPr="00000000">
          <w:rPr>
            <w:rFonts w:ascii="Calibri" w:cs="Calibri" w:eastAsia="Calibri" w:hAnsi="Calibri"/>
            <w:color w:val="1155cc"/>
            <w:sz w:val="24"/>
            <w:szCs w:val="24"/>
            <w:u w:val="single"/>
            <w:rtl w:val="0"/>
          </w:rPr>
          <w:t xml:space="preserve">https://www.researchgate.net/publication/7544088_Multivariate_Statistical_Characterization_of_Water_Quality_in_Lake_Lanier_Georgia_USA</w:t>
        </w:r>
      </w:hyperlink>
      <w:r w:rsidDel="00000000" w:rsidR="00000000" w:rsidRPr="00000000">
        <w:rPr>
          <w:rtl w:val="0"/>
        </w:rPr>
      </w:r>
    </w:p>
    <w:p w:rsidR="00000000" w:rsidDel="00000000" w:rsidP="00000000" w:rsidRDefault="00000000" w:rsidRPr="00000000" w14:paraId="0000005C">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pageBreakBefore w:val="0"/>
        <w:spacing w:line="240" w:lineRule="auto"/>
        <w:ind w:left="72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Figure 5: Water Distribution</w:t>
      </w:r>
    </w:p>
    <w:p w:rsidR="00000000" w:rsidDel="00000000" w:rsidP="00000000" w:rsidRDefault="00000000" w:rsidRPr="00000000" w14:paraId="0000005E">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pageBreakBefore w:val="0"/>
        <w:spacing w:line="240" w:lineRule="auto"/>
        <w:ind w:left="72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929063" cy="2999892"/>
            <wp:effectExtent b="0" l="0" r="0" t="0"/>
            <wp:docPr id="2"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3929063" cy="2999892"/>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pageBreakBefore w:val="0"/>
        <w:spacing w:line="240" w:lineRule="auto"/>
        <w:ind w:left="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https://atlantaregional.org/natural-resources/water-wars/tri-state-water-wars-background-and-history/</w:t>
      </w:r>
    </w:p>
    <w:p w:rsidR="00000000" w:rsidDel="00000000" w:rsidP="00000000" w:rsidRDefault="00000000" w:rsidRPr="00000000" w14:paraId="00000062">
      <w:pPr>
        <w:pageBreakBefore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pageBreakBefore w:val="0"/>
        <w:spacing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Figure 6: Pollution Issues around Lake Lanier</w:t>
      </w:r>
    </w:p>
    <w:p w:rsidR="00000000" w:rsidDel="00000000" w:rsidP="00000000" w:rsidRDefault="00000000" w:rsidRPr="00000000" w14:paraId="00000064">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pageBreakBefore w:val="0"/>
        <w:spacing w:line="240" w:lineRule="auto"/>
        <w:ind w:left="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the population grows around Lake Lanier and the creeks and rivers that feed it, these bodies of water are absorbing more runoff and treated wastewater — enough that regulators are starting the process of tightening restrictions for municipalities and water utilities</w:t>
      </w:r>
    </w:p>
    <w:p w:rsidR="00000000" w:rsidDel="00000000" w:rsidP="00000000" w:rsidRDefault="00000000" w:rsidRPr="00000000" w14:paraId="00000066">
      <w:pPr>
        <w:pageBreakBefore w:val="0"/>
        <w:spacing w:line="240" w:lineRule="auto"/>
        <w:ind w:left="72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3109913</wp:posOffset>
            </wp:positionH>
            <wp:positionV relativeFrom="paragraph">
              <wp:posOffset>123825</wp:posOffset>
            </wp:positionV>
            <wp:extent cx="3381375" cy="3843338"/>
            <wp:effectExtent b="0" l="0" r="0" t="0"/>
            <wp:wrapSquare wrapText="bothSides" distB="0" distT="0" distL="114300" distR="114300"/>
            <wp:docPr id="7"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3381375" cy="3843338"/>
                    </a:xfrm>
                    <a:prstGeom prst="rect"/>
                    <a:ln/>
                  </pic:spPr>
                </pic:pic>
              </a:graphicData>
            </a:graphic>
          </wp:anchor>
        </w:drawing>
      </w:r>
    </w:p>
    <w:p w:rsidR="00000000" w:rsidDel="00000000" w:rsidP="00000000" w:rsidRDefault="00000000" w:rsidRPr="00000000" w14:paraId="00000067">
      <w:pPr>
        <w:pageBreakBefore w:val="0"/>
        <w:spacing w:line="240" w:lineRule="auto"/>
        <w:ind w:left="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 growth is causing more runoff into state waterways with more roads, parking lots and gutters, more subdivisions, lawns and vehicles.</w:t>
      </w:r>
    </w:p>
    <w:p w:rsidR="00000000" w:rsidDel="00000000" w:rsidP="00000000" w:rsidRDefault="00000000" w:rsidRPr="00000000" w14:paraId="00000068">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pageBreakBefore w:val="0"/>
        <w:spacing w:line="240" w:lineRule="auto"/>
        <w:ind w:left="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issue is the amount of nutrients flowing into the upper portion of the Chattahoochee River watershed, a corridor of streams, rivers and lakes stretching from North Carolina through Georgia and through the Florida Panhandle. The upper watershed includes Lake Lanier, the Chattahoochee River and its feeder streams in the north part of Georgia.</w:t>
      </w:r>
    </w:p>
    <w:p w:rsidR="00000000" w:rsidDel="00000000" w:rsidP="00000000" w:rsidRDefault="00000000" w:rsidRPr="00000000" w14:paraId="0000006A">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pageBreakBefore w:val="0"/>
        <w:spacing w:line="240" w:lineRule="auto"/>
        <w:ind w:left="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communities expand around the lake, the watershed and particularly Lake Lanier are seeing higher concentrations of phosphorus and nitrogen — two nutrients that promote growth of algae that in large enough quantities can foul water supplies for both humans and wildlife</w:t>
      </w:r>
    </w:p>
    <w:p w:rsidR="00000000" w:rsidDel="00000000" w:rsidP="00000000" w:rsidRDefault="00000000" w:rsidRPr="00000000" w14:paraId="0000006C">
      <w:pPr>
        <w:pageBreakBefore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pageBreakBefore w:val="0"/>
        <w:spacing w:line="240" w:lineRule="auto"/>
        <w:ind w:left="6480" w:firstLine="0"/>
        <w:rPr>
          <w:rFonts w:ascii="Calibri" w:cs="Calibri" w:eastAsia="Calibri" w:hAnsi="Calibri"/>
          <w:sz w:val="24"/>
          <w:szCs w:val="24"/>
        </w:rPr>
      </w:pPr>
      <w:hyperlink r:id="rId23">
        <w:r w:rsidDel="00000000" w:rsidR="00000000" w:rsidRPr="00000000">
          <w:rPr>
            <w:rFonts w:ascii="Calibri" w:cs="Calibri" w:eastAsia="Calibri" w:hAnsi="Calibri"/>
            <w:color w:val="0563c1"/>
            <w:sz w:val="24"/>
            <w:szCs w:val="24"/>
            <w:u w:val="single"/>
            <w:rtl w:val="0"/>
          </w:rPr>
          <w:t xml:space="preserve">https://www.researchgate.net/figure/Lake-Lanier-location-and-water-quality-sampling stations_fig1_7544088</w:t>
        </w:r>
      </w:hyperlink>
      <w:r w:rsidDel="00000000" w:rsidR="00000000" w:rsidRPr="00000000">
        <w:rPr>
          <w:rtl w:val="0"/>
        </w:rPr>
      </w:r>
    </w:p>
    <w:p w:rsidR="00000000" w:rsidDel="00000000" w:rsidP="00000000" w:rsidRDefault="00000000" w:rsidRPr="00000000" w14:paraId="0000006E">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pageBreakBefore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Figure 5: Lake Lanier Watershed Land Coverage</w:t>
      </w:r>
    </w:p>
    <w:p w:rsidR="00000000" w:rsidDel="00000000" w:rsidP="00000000" w:rsidRDefault="00000000" w:rsidRPr="00000000" w14:paraId="0000007A">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762625" cy="2343150"/>
            <wp:effectExtent b="0" l="0" r="0" t="0"/>
            <wp:docPr id="9" name="image9.png"/>
            <a:graphic>
              <a:graphicData uri="http://schemas.openxmlformats.org/drawingml/2006/picture">
                <pic:pic>
                  <pic:nvPicPr>
                    <pic:cNvPr id="0" name="image9.png"/>
                    <pic:cNvPicPr preferRelativeResize="0"/>
                  </pic:nvPicPr>
                  <pic:blipFill>
                    <a:blip r:embed="rId24"/>
                    <a:srcRect b="0" l="0" r="0" t="9558"/>
                    <a:stretch>
                      <a:fillRect/>
                    </a:stretch>
                  </pic:blipFill>
                  <pic:spPr>
                    <a:xfrm>
                      <a:off x="0" y="0"/>
                      <a:ext cx="5762625"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ageBreakBefore w:val="0"/>
        <w:spacing w:line="240" w:lineRule="auto"/>
        <w:rPr>
          <w:rFonts w:ascii="Calibri" w:cs="Calibri" w:eastAsia="Calibri" w:hAnsi="Calibri"/>
          <w:sz w:val="24"/>
          <w:szCs w:val="24"/>
        </w:rPr>
      </w:pPr>
      <w:hyperlink r:id="rId25">
        <w:r w:rsidDel="00000000" w:rsidR="00000000" w:rsidRPr="00000000">
          <w:rPr>
            <w:rFonts w:ascii="Calibri" w:cs="Calibri" w:eastAsia="Calibri" w:hAnsi="Calibri"/>
            <w:color w:val="0563c1"/>
            <w:sz w:val="24"/>
            <w:szCs w:val="24"/>
            <w:u w:val="single"/>
            <w:rtl w:val="0"/>
          </w:rPr>
          <w:t xml:space="preserve">https://epd.georgia.gov/sites/epd.georgia.gov/files/related_files/site_page/EPD_Final_Lake_Lanier_ChlorophyllA_Phosphorous_TMDL_2017.pdf</w:t>
        </w:r>
      </w:hyperlink>
      <w:r w:rsidDel="00000000" w:rsidR="00000000" w:rsidRPr="00000000">
        <w:rPr>
          <w:rtl w:val="0"/>
        </w:rPr>
      </w:r>
    </w:p>
    <w:p w:rsidR="00000000" w:rsidDel="00000000" w:rsidP="00000000" w:rsidRDefault="00000000" w:rsidRPr="00000000" w14:paraId="0000007C">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pageBreakBefore w:val="0"/>
        <w:spacing w:line="240" w:lineRule="auto"/>
        <w:rPr>
          <w:rFonts w:ascii="Calibri" w:cs="Calibri" w:eastAsia="Calibri" w:hAnsi="Calibri"/>
          <w:sz w:val="24"/>
          <w:szCs w:val="24"/>
        </w:rPr>
      </w:pPr>
      <w:bookmarkStart w:colFirst="0" w:colLast="0" w:name="_gjdgxs" w:id="0"/>
      <w:bookmarkEnd w:id="0"/>
      <w:r w:rsidDel="00000000" w:rsidR="00000000" w:rsidRPr="00000000">
        <w:rPr>
          <w:rFonts w:ascii="Calibri" w:cs="Calibri" w:eastAsia="Calibri" w:hAnsi="Calibri"/>
          <w:sz w:val="24"/>
          <w:szCs w:val="24"/>
          <w:rtl w:val="0"/>
        </w:rPr>
        <w:t xml:space="preserve">Lake Lanier is surrounded by hills and these hills provide the catchment area for the lake; rain falling on these hills will naturally drain into the lake. Alongside the rainfall are various other inputs. As we look at the lake we will discuss what these inputs are and how they result in outputs from the Lanier Lake System.</w:t>
      </w:r>
    </w:p>
    <w:p w:rsidR="00000000" w:rsidDel="00000000" w:rsidP="00000000" w:rsidRDefault="00000000" w:rsidRPr="00000000" w14:paraId="0000007F">
      <w:pPr>
        <w:pageBreakBefore w:val="0"/>
        <w:spacing w:line="240" w:lineRule="auto"/>
        <w:rPr>
          <w:rFonts w:ascii="Calibri" w:cs="Calibri" w:eastAsia="Calibri" w:hAnsi="Calibri"/>
          <w:sz w:val="24"/>
          <w:szCs w:val="24"/>
        </w:rPr>
      </w:pPr>
      <w:bookmarkStart w:colFirst="0" w:colLast="0" w:name="_ktu4r5uuwwu2" w:id="1"/>
      <w:bookmarkEnd w:id="1"/>
      <w:r w:rsidDel="00000000" w:rsidR="00000000" w:rsidRPr="00000000">
        <w:rPr>
          <w:rtl w:val="0"/>
        </w:rPr>
      </w:r>
    </w:p>
    <w:p w:rsidR="00000000" w:rsidDel="00000000" w:rsidP="00000000" w:rsidRDefault="00000000" w:rsidRPr="00000000" w14:paraId="00000080">
      <w:pPr>
        <w:pageBreakBefore w:val="0"/>
        <w:spacing w:line="240" w:lineRule="auto"/>
        <w:rPr>
          <w:rFonts w:ascii="Calibri" w:cs="Calibri" w:eastAsia="Calibri" w:hAnsi="Calibri"/>
          <w:sz w:val="24"/>
          <w:szCs w:val="24"/>
        </w:rPr>
      </w:pPr>
      <w:bookmarkStart w:colFirst="0" w:colLast="0" w:name="_6x0nba4l0idb" w:id="2"/>
      <w:bookmarkEnd w:id="2"/>
      <w:r w:rsidDel="00000000" w:rsidR="00000000" w:rsidRPr="00000000">
        <w:rPr>
          <w:rtl w:val="0"/>
        </w:rPr>
      </w:r>
    </w:p>
    <w:p w:rsidR="00000000" w:rsidDel="00000000" w:rsidP="00000000" w:rsidRDefault="00000000" w:rsidRPr="00000000" w14:paraId="00000081">
      <w:pPr>
        <w:pageBreakBefore w:val="0"/>
        <w:spacing w:line="240" w:lineRule="auto"/>
        <w:rPr>
          <w:rFonts w:ascii="Calibri" w:cs="Calibri" w:eastAsia="Calibri" w:hAnsi="Calibri"/>
          <w:b w:val="1"/>
          <w:sz w:val="24"/>
          <w:szCs w:val="24"/>
        </w:rPr>
      </w:pPr>
      <w:bookmarkStart w:colFirst="0" w:colLast="0" w:name="_yau7oja3msjn" w:id="3"/>
      <w:bookmarkEnd w:id="3"/>
      <w:r w:rsidDel="00000000" w:rsidR="00000000" w:rsidRPr="00000000">
        <w:rPr>
          <w:rFonts w:ascii="Calibri" w:cs="Calibri" w:eastAsia="Calibri" w:hAnsi="Calibri"/>
          <w:b w:val="1"/>
          <w:sz w:val="24"/>
          <w:szCs w:val="24"/>
          <w:rtl w:val="0"/>
        </w:rPr>
        <w:t xml:space="preserve">Figure 6 : Atlanta Population Forecast 2015-2050</w:t>
      </w:r>
    </w:p>
    <w:p w:rsidR="00000000" w:rsidDel="00000000" w:rsidP="00000000" w:rsidRDefault="00000000" w:rsidRPr="00000000" w14:paraId="00000082">
      <w:pPr>
        <w:pageBreakBefore w:val="0"/>
        <w:spacing w:line="240" w:lineRule="auto"/>
        <w:rPr>
          <w:rFonts w:ascii="Calibri" w:cs="Calibri" w:eastAsia="Calibri" w:hAnsi="Calibri"/>
          <w:sz w:val="24"/>
          <w:szCs w:val="24"/>
        </w:rPr>
      </w:pPr>
      <w:bookmarkStart w:colFirst="0" w:colLast="0" w:name="_1p7a0jgdsjpr" w:id="4"/>
      <w:bookmarkEnd w:id="4"/>
      <w:r w:rsidDel="00000000" w:rsidR="00000000" w:rsidRPr="00000000">
        <w:rPr>
          <w:rtl w:val="0"/>
        </w:rPr>
      </w:r>
    </w:p>
    <w:p w:rsidR="00000000" w:rsidDel="00000000" w:rsidP="00000000" w:rsidRDefault="00000000" w:rsidRPr="00000000" w14:paraId="00000083">
      <w:pPr>
        <w:pageBreakBefore w:val="0"/>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681538" cy="2971800"/>
            <wp:effectExtent b="0" l="0" r="0" t="0"/>
            <wp:wrapTopAndBottom distB="114300" distT="114300"/>
            <wp:docPr id="5"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4681538" cy="2971800"/>
                    </a:xfrm>
                    <a:prstGeom prst="rect"/>
                    <a:ln/>
                  </pic:spPr>
                </pic:pic>
              </a:graphicData>
            </a:graphic>
          </wp:anchor>
        </w:drawing>
      </w:r>
    </w:p>
    <w:p w:rsidR="00000000" w:rsidDel="00000000" w:rsidP="00000000" w:rsidRDefault="00000000" w:rsidRPr="00000000" w14:paraId="00000084">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sz w:val="24"/>
          <w:szCs w:val="24"/>
          <w:rtl w:val="0"/>
        </w:rPr>
        <w:t xml:space="preserve">Figure 7. </w:t>
      </w:r>
      <w:r w:rsidDel="00000000" w:rsidR="00000000" w:rsidRPr="00000000">
        <w:rPr>
          <w:rFonts w:ascii="Calibri" w:cs="Calibri" w:eastAsia="Calibri" w:hAnsi="Calibri"/>
          <w:b w:val="1"/>
          <w:rtl w:val="0"/>
        </w:rPr>
        <w:t xml:space="preserve">Plant and animal species in and around Lake Lanier</w:t>
      </w:r>
    </w:p>
    <w:p w:rsidR="00000000" w:rsidDel="00000000" w:rsidP="00000000" w:rsidRDefault="00000000" w:rsidRPr="00000000" w14:paraId="00000085">
      <w:pPr>
        <w:pageBreakBefore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6">
      <w:pPr>
        <w:pageBreakBefore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7">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Trees &amp; Shrubs</w:t>
      </w:r>
    </w:p>
    <w:p w:rsidR="00000000" w:rsidDel="00000000" w:rsidP="00000000" w:rsidRDefault="00000000" w:rsidRPr="00000000" w14:paraId="00000088">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Southern red oak, Hickory, sweetgum, Tuliptree, Loblolly pine and Virginia pine. </w:t>
      </w:r>
    </w:p>
    <w:p w:rsidR="00000000" w:rsidDel="00000000" w:rsidP="00000000" w:rsidRDefault="00000000" w:rsidRPr="00000000" w14:paraId="00000089">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During spring and summer the shorelines are a profusion of color provided by flowering Dogwood, Azalea, Mountain Laurel, Rhododendron. </w:t>
      </w:r>
    </w:p>
    <w:p w:rsidR="00000000" w:rsidDel="00000000" w:rsidP="00000000" w:rsidRDefault="00000000" w:rsidRPr="00000000" w14:paraId="0000008A">
      <w:pPr>
        <w:pageBreakBefore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B">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Vascular Plants</w:t>
      </w:r>
    </w:p>
    <w:p w:rsidR="00000000" w:rsidDel="00000000" w:rsidP="00000000" w:rsidRDefault="00000000" w:rsidRPr="00000000" w14:paraId="0000008C">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Elodia, Water Weed, Pond Weed, Gout Weed, Hemlock, Honewort, English Ivy, Holly, Wild Garlic, Sunflowers, Golden Aster, Dandelion, Woodland Lettuce, Ragwort, Goldenrod, </w:t>
      </w:r>
    </w:p>
    <w:p w:rsidR="00000000" w:rsidDel="00000000" w:rsidP="00000000" w:rsidRDefault="00000000" w:rsidRPr="00000000" w14:paraId="0000008D">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Amphibians</w:t>
      </w:r>
    </w:p>
    <w:p w:rsidR="00000000" w:rsidDel="00000000" w:rsidP="00000000" w:rsidRDefault="00000000" w:rsidRPr="00000000" w14:paraId="0000008E">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American Toad, Fowler’s Toad, Northern Cricket Frog, Spotted Salamander, Marbled Salamander</w:t>
      </w:r>
    </w:p>
    <w:p w:rsidR="00000000" w:rsidDel="00000000" w:rsidP="00000000" w:rsidRDefault="00000000" w:rsidRPr="00000000" w14:paraId="0000008F">
      <w:pPr>
        <w:pageBreakBefore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0">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Birds</w:t>
      </w:r>
    </w:p>
    <w:p w:rsidR="00000000" w:rsidDel="00000000" w:rsidP="00000000" w:rsidRDefault="00000000" w:rsidRPr="00000000" w14:paraId="00000091">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Tufted Titmouse, Northern Cardinal, Carolina Wren, Carolina Chickadee, Red-Eyed Vireo, American Crow, Blue Jay, Red-Bellied Woodpecker, Blue-Gray Gnatcatcher, Downy Woodpecker. </w:t>
      </w:r>
    </w:p>
    <w:p w:rsidR="00000000" w:rsidDel="00000000" w:rsidP="00000000" w:rsidRDefault="00000000" w:rsidRPr="00000000" w14:paraId="00000092">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Canada geese, great blue herons, green-backed herons, kingfishers and ospreys are common during the summer.</w:t>
      </w:r>
    </w:p>
    <w:p w:rsidR="00000000" w:rsidDel="00000000" w:rsidP="00000000" w:rsidRDefault="00000000" w:rsidRPr="00000000" w14:paraId="00000093">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Bald Eagles can also be found in some areas.</w:t>
      </w:r>
    </w:p>
    <w:p w:rsidR="00000000" w:rsidDel="00000000" w:rsidP="00000000" w:rsidRDefault="00000000" w:rsidRPr="00000000" w14:paraId="00000094">
      <w:pPr>
        <w:pageBreakBefore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5">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Mammals</w:t>
      </w:r>
    </w:p>
    <w:p w:rsidR="00000000" w:rsidDel="00000000" w:rsidP="00000000" w:rsidRDefault="00000000" w:rsidRPr="00000000" w14:paraId="00000096">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Squirrels, Rabbits, White-tailed deer, and Wild Turkeys. </w:t>
      </w:r>
    </w:p>
    <w:p w:rsidR="00000000" w:rsidDel="00000000" w:rsidP="00000000" w:rsidRDefault="00000000" w:rsidRPr="00000000" w14:paraId="00000097">
      <w:pPr>
        <w:pageBreakBefore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8">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Fish</w:t>
      </w:r>
    </w:p>
    <w:p w:rsidR="00000000" w:rsidDel="00000000" w:rsidP="00000000" w:rsidRDefault="00000000" w:rsidRPr="00000000" w14:paraId="00000099">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Striped bass, Largemouth Bass, Smallmouth Bass, Crappie, Blacktail shiner, Green Sunfish, Yellow Bullhead, Bluegill, yellow perch and Trout. </w:t>
      </w:r>
    </w:p>
    <w:p w:rsidR="00000000" w:rsidDel="00000000" w:rsidP="00000000" w:rsidRDefault="00000000" w:rsidRPr="00000000" w14:paraId="0000009A">
      <w:pPr>
        <w:pageBreakBefore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B">
      <w:pPr>
        <w:pageBreakBefore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Reptiles</w:t>
      </w:r>
    </w:p>
    <w:p w:rsidR="00000000" w:rsidDel="00000000" w:rsidP="00000000" w:rsidRDefault="00000000" w:rsidRPr="00000000" w14:paraId="0000009C">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b w:val="1"/>
          <w:rtl w:val="0"/>
        </w:rPr>
        <w:t xml:space="preserve">Glass Lizard, Worm Snake, Racer, Corn Snake, Rat Snake, King Snake, Milk Snake, Water Snakes, Garter Snake, Ground Skink, CopperHead, Snapping Turtle, Box Turtle,and Musk Turtle</w:t>
        <w:br w:type="textWrapping"/>
      </w:r>
      <w:r w:rsidDel="00000000" w:rsidR="00000000" w:rsidRPr="00000000">
        <w:rPr>
          <w:rFonts w:ascii="Calibri" w:cs="Calibri" w:eastAsia="Calibri" w:hAnsi="Calibri"/>
          <w:sz w:val="24"/>
          <w:szCs w:val="24"/>
          <w:rtl w:val="0"/>
        </w:rPr>
        <w:t xml:space="preserve"> </w:t>
        <w:tab/>
        <w:tab/>
        <w:tab/>
        <w:tab/>
        <w:tab/>
        <w:tab/>
      </w:r>
    </w:p>
    <w:p w:rsidR="00000000" w:rsidDel="00000000" w:rsidP="00000000" w:rsidRDefault="00000000" w:rsidRPr="00000000" w14:paraId="0000009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(information from Chattahoochee River National Recreation Area)</w:t>
        <w:tab/>
        <w:tab/>
        <w:tab/>
        <w:tab/>
        <w:t xml:space="preserve"> </w:t>
        <w:tab/>
        <w:tab/>
        <w:tab/>
        <w:tab/>
      </w:r>
    </w:p>
    <w:p w:rsidR="00000000" w:rsidDel="00000000" w:rsidP="00000000" w:rsidRDefault="00000000" w:rsidRPr="00000000" w14:paraId="0000009E">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ab/>
        <w:tab/>
      </w:r>
    </w:p>
    <w:p w:rsidR="00000000" w:rsidDel="00000000" w:rsidP="00000000" w:rsidRDefault="00000000" w:rsidRPr="00000000" w14:paraId="0000009F">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ab/>
      </w:r>
    </w:p>
    <w:p w:rsidR="00000000" w:rsidDel="00000000" w:rsidP="00000000" w:rsidRDefault="00000000" w:rsidRPr="00000000" w14:paraId="000000A0">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pageBreakBefore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Directions:</w:t>
      </w:r>
    </w:p>
    <w:p w:rsidR="00000000" w:rsidDel="00000000" w:rsidP="00000000" w:rsidRDefault="00000000" w:rsidRPr="00000000" w14:paraId="000000AC">
      <w:pPr>
        <w:pageBreakBefore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this case study you will </w:t>
      </w:r>
      <w:r w:rsidDel="00000000" w:rsidR="00000000" w:rsidRPr="00000000">
        <w:rPr>
          <w:rFonts w:ascii="Calibri" w:cs="Calibri" w:eastAsia="Calibri" w:hAnsi="Calibri"/>
          <w:sz w:val="24"/>
          <w:szCs w:val="24"/>
          <w:rtl w:val="0"/>
        </w:rPr>
        <w:t xml:space="preserve"> learn how to draw a system diagram for a local system.  </w:t>
      </w:r>
    </w:p>
    <w:p w:rsidR="00000000" w:rsidDel="00000000" w:rsidP="00000000" w:rsidRDefault="00000000" w:rsidRPr="00000000" w14:paraId="000000AD">
      <w:pPr>
        <w:pageBreakBefore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There are some system conventions that you should follow. These are simplified for the ESS course.</w:t>
      </w:r>
    </w:p>
    <w:p w:rsidR="00000000" w:rsidDel="00000000" w:rsidP="00000000" w:rsidRDefault="00000000" w:rsidRPr="00000000" w14:paraId="000000AE">
      <w:pPr>
        <w:pageBreakBefore w:val="0"/>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Start with a box on your page which should fill two thirds of the space.</w:t>
      </w:r>
    </w:p>
    <w:p w:rsidR="00000000" w:rsidDel="00000000" w:rsidP="00000000" w:rsidRDefault="00000000" w:rsidRPr="00000000" w14:paraId="000000AF">
      <w:pPr>
        <w:pageBreakBefore w:val="0"/>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Identify as many inputs into the system. Which of these are energy and which are matter?</w:t>
      </w:r>
    </w:p>
    <w:p w:rsidR="00000000" w:rsidDel="00000000" w:rsidP="00000000" w:rsidRDefault="00000000" w:rsidRPr="00000000" w14:paraId="000000B0">
      <w:pPr>
        <w:pageBreakBefore w:val="0"/>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Draw an arrow from outside the box to touch the edge of the box. Use different colors for energy and matter. The size of the arrow should represent the size of the input (this can be an estimate).</w:t>
      </w:r>
    </w:p>
    <w:p w:rsidR="00000000" w:rsidDel="00000000" w:rsidP="00000000" w:rsidRDefault="00000000" w:rsidRPr="00000000" w14:paraId="000000B1">
      <w:pPr>
        <w:pageBreakBefore w:val="0"/>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Identify as many outputs from the system.</w:t>
      </w:r>
    </w:p>
    <w:p w:rsidR="00000000" w:rsidDel="00000000" w:rsidP="00000000" w:rsidRDefault="00000000" w:rsidRPr="00000000" w14:paraId="000000B2">
      <w:pPr>
        <w:pageBreakBefore w:val="0"/>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Draw arrows from the box outwards. Use different colors for energy and matter. Again, the size of the arrow should represent the size of the output (an estimate).</w:t>
      </w:r>
    </w:p>
    <w:p w:rsidR="00000000" w:rsidDel="00000000" w:rsidP="00000000" w:rsidRDefault="00000000" w:rsidRPr="00000000" w14:paraId="000000B3">
      <w:pPr>
        <w:pageBreakBefore w:val="0"/>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Think about what are the stores that are always present inside your system. Draw different sized boxes inside the large box to represent these stores. Make sure you label your stores.</w:t>
      </w:r>
    </w:p>
    <w:p w:rsidR="00000000" w:rsidDel="00000000" w:rsidP="00000000" w:rsidRDefault="00000000" w:rsidRPr="00000000" w14:paraId="000000B4">
      <w:pPr>
        <w:pageBreakBefore w:val="0"/>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 an extension, draw arrows between these stores and label them as flows?</w:t>
      </w:r>
    </w:p>
    <w:p w:rsidR="00000000" w:rsidDel="00000000" w:rsidP="00000000" w:rsidRDefault="00000000" w:rsidRPr="00000000" w14:paraId="000000B5">
      <w:pPr>
        <w:pageBreakBefore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pageBreakBefore w:val="0"/>
        <w:spacing w:line="24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 sure to include these words?</w:t>
      </w:r>
    </w:p>
    <w:p w:rsidR="00000000" w:rsidDel="00000000" w:rsidP="00000000" w:rsidRDefault="00000000" w:rsidRPr="00000000" w14:paraId="000000B7">
      <w:pPr>
        <w:pageBreakBefore w:val="0"/>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System</w:t>
      </w:r>
    </w:p>
    <w:p w:rsidR="00000000" w:rsidDel="00000000" w:rsidP="00000000" w:rsidRDefault="00000000" w:rsidRPr="00000000" w14:paraId="000000B8">
      <w:pPr>
        <w:pageBreakBefore w:val="0"/>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Flow</w:t>
      </w:r>
    </w:p>
    <w:p w:rsidR="00000000" w:rsidDel="00000000" w:rsidP="00000000" w:rsidRDefault="00000000" w:rsidRPr="00000000" w14:paraId="000000B9">
      <w:pPr>
        <w:pageBreakBefore w:val="0"/>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Transfer</w:t>
      </w:r>
    </w:p>
    <w:p w:rsidR="00000000" w:rsidDel="00000000" w:rsidP="00000000" w:rsidRDefault="00000000" w:rsidRPr="00000000" w14:paraId="000000BA">
      <w:pPr>
        <w:pageBreakBefore w:val="0"/>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Transformation</w:t>
      </w:r>
    </w:p>
    <w:p w:rsidR="00000000" w:rsidDel="00000000" w:rsidP="00000000" w:rsidRDefault="00000000" w:rsidRPr="00000000" w14:paraId="000000BB">
      <w:pPr>
        <w:pageBreakBefore w:val="0"/>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Store</w:t>
      </w:r>
    </w:p>
    <w:p w:rsidR="00000000" w:rsidDel="00000000" w:rsidP="00000000" w:rsidRDefault="00000000" w:rsidRPr="00000000" w14:paraId="000000BC">
      <w:pPr>
        <w:pageBreakBefore w:val="0"/>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Input</w:t>
      </w:r>
    </w:p>
    <w:p w:rsidR="00000000" w:rsidDel="00000000" w:rsidP="00000000" w:rsidRDefault="00000000" w:rsidRPr="00000000" w14:paraId="000000BD">
      <w:pPr>
        <w:pageBreakBefore w:val="0"/>
        <w:numPr>
          <w:ilvl w:val="1"/>
          <w:numId w:val="2"/>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output</w:t>
      </w:r>
    </w:p>
    <w:p w:rsidR="00000000" w:rsidDel="00000000" w:rsidP="00000000" w:rsidRDefault="00000000" w:rsidRPr="00000000" w14:paraId="000000BE">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F">
      <w:pPr>
        <w:pageBreakBefore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Assignment:</w:t>
      </w:r>
    </w:p>
    <w:p w:rsidR="00000000" w:rsidDel="00000000" w:rsidP="00000000" w:rsidRDefault="00000000" w:rsidRPr="00000000" w14:paraId="000000C0">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are required to provide two pieces of work for this lab:</w:t>
      </w:r>
    </w:p>
    <w:p w:rsidR="00000000" w:rsidDel="00000000" w:rsidP="00000000" w:rsidRDefault="00000000" w:rsidRPr="00000000" w14:paraId="000000C1">
      <w:pPr>
        <w:pageBreakBefore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Create a table to identify the inputs, outputs, transfers, transformations, stores and flows.</w:t>
      </w:r>
    </w:p>
    <w:p w:rsidR="00000000" w:rsidDel="00000000" w:rsidP="00000000" w:rsidRDefault="00000000" w:rsidRPr="00000000" w14:paraId="000000C2">
      <w:pPr>
        <w:pageBreakBefore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 a labeled system diagram of Lanier Lake with arrows showing the various sizes of inputs and outputs into and out of the system. You will also be expected to note the stores, flows and transformations</w:t>
      </w:r>
    </w:p>
    <w:p w:rsidR="00000000" w:rsidDel="00000000" w:rsidP="00000000" w:rsidRDefault="00000000" w:rsidRPr="00000000" w14:paraId="000000C3">
      <w:pPr>
        <w:pageBreakBefore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Answer the questions based on the Lake Sidney Lanier Case Study</w:t>
      </w:r>
    </w:p>
    <w:p w:rsidR="00000000" w:rsidDel="00000000" w:rsidP="00000000" w:rsidRDefault="00000000" w:rsidRPr="00000000" w14:paraId="000000C4">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pageBreakBefore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6">
      <w:pPr>
        <w:pageBreakBefore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7">
      <w:pPr>
        <w:pageBreakBefore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8">
      <w:pPr>
        <w:pageBreakBefore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9">
      <w:pPr>
        <w:pageBreakBefore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A">
      <w:pPr>
        <w:pageBreakBefore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B">
      <w:pPr>
        <w:pageBreakBefore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C">
      <w:pPr>
        <w:pageBreakBefore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D">
      <w:pPr>
        <w:pageBreakBefore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E">
      <w:pPr>
        <w:pageBreakBefore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Table </w:t>
      </w:r>
    </w:p>
    <w:p w:rsidR="00000000" w:rsidDel="00000000" w:rsidP="00000000" w:rsidRDefault="00000000" w:rsidRPr="00000000" w14:paraId="000000CF">
      <w:pPr>
        <w:pageBreakBefore w:val="0"/>
        <w:spacing w:line="240" w:lineRule="auto"/>
        <w:rPr>
          <w:rFonts w:ascii="Calibri" w:cs="Calibri" w:eastAsia="Calibri" w:hAnsi="Calibri"/>
          <w:b w:val="1"/>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1440"/>
        <w:gridCol w:w="1575"/>
        <w:gridCol w:w="1800"/>
        <w:gridCol w:w="1560"/>
        <w:gridCol w:w="1560"/>
        <w:tblGridChange w:id="0">
          <w:tblGrid>
            <w:gridCol w:w="1425"/>
            <w:gridCol w:w="1440"/>
            <w:gridCol w:w="1575"/>
            <w:gridCol w:w="1800"/>
            <w:gridCol w:w="1560"/>
            <w:gridCol w:w="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Inputs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Outputs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Transfers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Transformations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Stores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Flows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15A">
      <w:pPr>
        <w:pageBreakBefore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B">
      <w:pPr>
        <w:pageBreakBefore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C">
      <w:pPr>
        <w:pageBreakBefore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Systems Diagram of Lake Sidney Lanier (10 marks)</w:t>
      </w:r>
    </w:p>
    <w:p w:rsidR="00000000" w:rsidDel="00000000" w:rsidP="00000000" w:rsidRDefault="00000000" w:rsidRPr="00000000" w14:paraId="0000015D">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E">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F">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1">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2">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3">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4">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5">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6">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7">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8">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9">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A">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B">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C">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D">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E">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F">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0">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1">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2">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3">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4">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5">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6">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7">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8">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9">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A">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B">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C">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D">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E">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F">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0">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1">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2">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3">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4">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5">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6">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7">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8">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9">
      <w:pPr>
        <w:pageBreakBefore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Questions</w:t>
      </w:r>
    </w:p>
    <w:p w:rsidR="00000000" w:rsidDel="00000000" w:rsidP="00000000" w:rsidRDefault="00000000" w:rsidRPr="00000000" w14:paraId="0000018A">
      <w:pPr>
        <w:pageBreakBefore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Define the terms systems and models. (2 marks)</w:t>
      </w:r>
    </w:p>
    <w:p w:rsidR="00000000" w:rsidDel="00000000" w:rsidP="00000000" w:rsidRDefault="00000000" w:rsidRPr="00000000" w14:paraId="0000018B">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C">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D">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E">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F">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0">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1">
      <w:pPr>
        <w:pageBreakBefore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Outline why Lake Lanier is considered an open system (2 mark)</w:t>
      </w:r>
    </w:p>
    <w:p w:rsidR="00000000" w:rsidDel="00000000" w:rsidP="00000000" w:rsidRDefault="00000000" w:rsidRPr="00000000" w14:paraId="00000192">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3">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4">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5">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6">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7">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8">
      <w:pPr>
        <w:pageBreakBefore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Suggest why most ecosystems are negative feedback systems. (2 mark)</w:t>
      </w:r>
    </w:p>
    <w:p w:rsidR="00000000" w:rsidDel="00000000" w:rsidP="00000000" w:rsidRDefault="00000000" w:rsidRPr="00000000" w14:paraId="00000199">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A">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B">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C">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D">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E">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F">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0">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1">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2">
      <w:pPr>
        <w:pageBreakBefore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 you develop your model, state what  is meant by transfer within a system? How does this differ from transformation processes? (2 marks)</w:t>
      </w:r>
    </w:p>
    <w:p w:rsidR="00000000" w:rsidDel="00000000" w:rsidP="00000000" w:rsidRDefault="00000000" w:rsidRPr="00000000" w14:paraId="000001A3">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4">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5">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6">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7">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8">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9">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A">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B">
      <w:pPr>
        <w:pageBreakBefore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Outline how urbanization might impact two of the storages in your model. (2 marks)</w:t>
      </w:r>
    </w:p>
    <w:p w:rsidR="00000000" w:rsidDel="00000000" w:rsidP="00000000" w:rsidRDefault="00000000" w:rsidRPr="00000000" w14:paraId="000001AC">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D">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AE">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F">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0">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1">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2">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3">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4">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5">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6">
      <w:pPr>
        <w:pageBreakBefore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Runoff from agricultural land can result in excess nutrients entering water bodies. State one management strategy that could control the release of agricultural runoff. (2 mark)</w:t>
      </w:r>
    </w:p>
    <w:p w:rsidR="00000000" w:rsidDel="00000000" w:rsidP="00000000" w:rsidRDefault="00000000" w:rsidRPr="00000000" w14:paraId="000001B7">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8">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9">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A">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B">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C">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D">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E">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0">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1">
      <w:pPr>
        <w:pageBreakBefore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Evaluate the strengths and limitations of the Lake Lanier model you drew for describing an aquatic system. (Not your drawing ability, but the strengths and limitations of your model as it represents an aquatic system) (4 marks)</w:t>
      </w:r>
    </w:p>
    <w:p w:rsidR="00000000" w:rsidDel="00000000" w:rsidP="00000000" w:rsidRDefault="00000000" w:rsidRPr="00000000" w14:paraId="000001C2">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3">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4">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5">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6">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7">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8">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9">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A">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B">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C">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D">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E">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F">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0">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1">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2">
      <w:pPr>
        <w:pageBreakBefore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Figure 6 shows the estimated population growth within the Atlanta area for 2050. To meet these demands water will be a critical commodity. There is a plan to  dam the Flint River that could be the answer to Atlanta's ongoing population growth and water crisis. Outline the arguments that might be given for building the dam by a deep ecologist and a cornucopian. (4 marks)</w:t>
      </w:r>
    </w:p>
    <w:p w:rsidR="00000000" w:rsidDel="00000000" w:rsidP="00000000" w:rsidRDefault="00000000" w:rsidRPr="00000000" w14:paraId="000001D3">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4">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5">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6">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7">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8">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researchgate.net/publication/7544088_Multivariate_Statistical_Characterization_of_Water_Quality_in_Lake_Lanier_Georgia_USA" TargetMode="External"/><Relationship Id="rId22" Type="http://schemas.openxmlformats.org/officeDocument/2006/relationships/image" Target="media/image8.png"/><Relationship Id="rId21" Type="http://schemas.openxmlformats.org/officeDocument/2006/relationships/image" Target="media/image6.png"/><Relationship Id="rId24" Type="http://schemas.openxmlformats.org/officeDocument/2006/relationships/image" Target="media/image9.png"/><Relationship Id="rId23" Type="http://schemas.openxmlformats.org/officeDocument/2006/relationships/hyperlink" Target="https://www.researchgate.net/figure/Lake-Lanier-location-and-water-quality-sampling%20stations_fig1_754408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thatlakestore.com/lake-lanier-map/" TargetMode="External"/><Relationship Id="rId26" Type="http://schemas.openxmlformats.org/officeDocument/2006/relationships/image" Target="media/image7.png"/><Relationship Id="rId25" Type="http://schemas.openxmlformats.org/officeDocument/2006/relationships/hyperlink" Target="https://epd.georgia.gov/sites/epd.georgia.gov/files/related_files/site_page/EPD_Final_Lake_Lanier_ChlorophyllA_Phosphorous_TMDL_2017.pdf"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researchgate.net/publication/317313227_Influences_of_fragmentation_on_fluvial-specialist_black_bass_species" TargetMode="External"/><Relationship Id="rId11" Type="http://schemas.openxmlformats.org/officeDocument/2006/relationships/hyperlink" Target="https://www.google.com/search?safe=strict&amp;rlz=1C5CHFA_enUS860US863&amp;biw=1392&amp;bih=689&amp;q=lake+lanier+area&amp;stick=H4sIAAAAAAAAAOPgE-LUz9U3MMsxyzPVUshOttJPT81PL0osyKjUT8pPqYzPT4svTyxJLbJKLEpNXMQqkJOYnaqQk5iXmVqkABICAOcSl_5CAAAA&amp;sa=X&amp;ved=2ahUKEwiN-pDVs5bkAhUIhOAKHdR1A1IQ6BMoADAbegQIDxAG" TargetMode="External"/><Relationship Id="rId10" Type="http://schemas.openxmlformats.org/officeDocument/2006/relationships/image" Target="media/image5.png"/><Relationship Id="rId13" Type="http://schemas.openxmlformats.org/officeDocument/2006/relationships/hyperlink" Target="https://www.google.com/search?safe=strict&amp;rlz=1C5CHFA_enUS860US863&amp;biw=1392&amp;bih=689&amp;q=lake+lanier+length&amp;stick=H4sIAAAAAAAAAOPgE-LUz9U3MMsxyzPVksxOttJPT81PL0osyKjUz0nMTrXKSc1LL8lYxCoE4inkJOZlphYpQAQBnEhCfD0AAAA&amp;sa=X&amp;ved=2ahUKEwiN-pDVs5bkAhUIhOAKHdR1A1IQ6BMoADAdegQIDxAM" TargetMode="External"/><Relationship Id="rId12" Type="http://schemas.openxmlformats.org/officeDocument/2006/relationships/hyperlink" Target="https://www.google.com/search?safe=strict&amp;rlz=1C5CHFA_enUS860US863&amp;biw=1392&amp;bih=689&amp;q=lake+lanier+max+depth&amp;stick=H4sIAAAAAAAAAOPgE-LUz9U3MMsxyzPVUsoot9JPzs_JSU0uyczP08_JT04EMYqtchMrFFJSC0oyFrGK5iRmpyrkJOZlphYpwMUBRbOal0kAAAA&amp;sa=X&amp;ved=2ahUKEwiN-pDVs5bkAhUIhOAKHdR1A1IQ6BMoADAcegQIDxAJ" TargetMode="External"/><Relationship Id="rId15" Type="http://schemas.openxmlformats.org/officeDocument/2006/relationships/image" Target="media/image3.jpg"/><Relationship Id="rId14" Type="http://schemas.openxmlformats.org/officeDocument/2006/relationships/hyperlink" Target="https://geology.com/lakes-rivers-water/georgia.shtml" TargetMode="External"/><Relationship Id="rId17" Type="http://schemas.openxmlformats.org/officeDocument/2006/relationships/image" Target="media/image10.png"/><Relationship Id="rId16" Type="http://schemas.openxmlformats.org/officeDocument/2006/relationships/hyperlink" Target="https://www.dawsonnews.com/sports/emphasis-water-safety-lake-lanier-enters-recreation-season/" TargetMode="External"/><Relationship Id="rId19" Type="http://schemas.openxmlformats.org/officeDocument/2006/relationships/image" Target="media/image4.png"/><Relationship Id="rId18" Type="http://schemas.openxmlformats.org/officeDocument/2006/relationships/hyperlink" Target="https://www.careersmargaritavilleatlanierislan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